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0CDDE" w14:textId="77777777" w:rsidR="00107526" w:rsidRDefault="00107526"/>
    <w:p w14:paraId="69A6B562" w14:textId="031244E2" w:rsidR="00107526" w:rsidRPr="003348A9" w:rsidRDefault="00107526" w:rsidP="00107526">
      <w:pPr>
        <w:tabs>
          <w:tab w:val="left" w:pos="3582"/>
        </w:tabs>
        <w:rPr>
          <w:b/>
          <w:u w:val="single"/>
        </w:rPr>
      </w:pPr>
      <w:r w:rsidRPr="00D079A8">
        <w:t xml:space="preserve">                                        </w:t>
      </w:r>
      <w:r w:rsidR="00B25001" w:rsidRPr="00D079A8">
        <w:t xml:space="preserve">     </w:t>
      </w:r>
      <w:r w:rsidR="003348A9" w:rsidRPr="003348A9">
        <w:rPr>
          <w:b/>
          <w:bCs/>
          <w:u w:val="single"/>
        </w:rPr>
        <w:t xml:space="preserve">AN </w:t>
      </w:r>
      <w:r w:rsidRPr="003348A9">
        <w:rPr>
          <w:b/>
          <w:u w:val="single"/>
        </w:rPr>
        <w:t>EMERGENCY ORDINANCE</w:t>
      </w:r>
    </w:p>
    <w:p w14:paraId="3B8954A2" w14:textId="77777777" w:rsidR="000A6927" w:rsidRPr="00D079A8" w:rsidRDefault="000A6927" w:rsidP="00107526">
      <w:pPr>
        <w:tabs>
          <w:tab w:val="left" w:pos="3582"/>
        </w:tabs>
      </w:pPr>
    </w:p>
    <w:p w14:paraId="1E809123" w14:textId="77777777" w:rsidR="00E72CB5" w:rsidRPr="00D079A8" w:rsidRDefault="00E72CB5" w:rsidP="00E72CB5">
      <w:pPr>
        <w:rPr>
          <w:b/>
        </w:rPr>
      </w:pPr>
      <w:r w:rsidRPr="00D079A8">
        <w:rPr>
          <w:b/>
        </w:rPr>
        <w:t xml:space="preserve">TO ESTABLISH IN FURTHERANCE OF </w:t>
      </w:r>
      <w:r w:rsidR="005327D4" w:rsidRPr="00D079A8">
        <w:rPr>
          <w:b/>
        </w:rPr>
        <w:t xml:space="preserve">THE </w:t>
      </w:r>
      <w:r w:rsidRPr="00D079A8">
        <w:rPr>
          <w:b/>
        </w:rPr>
        <w:t>PUBLIC SAFETY AND WELFARE</w:t>
      </w:r>
      <w:r w:rsidR="005327D4" w:rsidRPr="00D079A8">
        <w:rPr>
          <w:b/>
        </w:rPr>
        <w:t xml:space="preserve"> </w:t>
      </w:r>
      <w:r w:rsidRPr="00D079A8">
        <w:rPr>
          <w:b/>
        </w:rPr>
        <w:t xml:space="preserve">AN EMERGENCY ORDINANCE PROHIBITING </w:t>
      </w:r>
      <w:r w:rsidR="008F1D9A" w:rsidRPr="00D079A8">
        <w:rPr>
          <w:b/>
        </w:rPr>
        <w:t xml:space="preserve">CONSUMER PRICE GOUGING IN THE CITY OF CHARLESTON. </w:t>
      </w:r>
    </w:p>
    <w:p w14:paraId="454CADBA" w14:textId="77777777" w:rsidR="00107526" w:rsidRPr="00D079A8" w:rsidRDefault="00107526" w:rsidP="00107526">
      <w:pPr>
        <w:tabs>
          <w:tab w:val="left" w:pos="3582"/>
        </w:tabs>
      </w:pPr>
    </w:p>
    <w:p w14:paraId="29B19363" w14:textId="77777777" w:rsidR="00107526" w:rsidRPr="00D079A8" w:rsidRDefault="00107526" w:rsidP="00107526">
      <w:pPr>
        <w:tabs>
          <w:tab w:val="left" w:pos="3582"/>
        </w:tabs>
      </w:pPr>
      <w:r w:rsidRPr="00D079A8">
        <w:t>BE IT ORDAINED BY THE MAYOR AND COUNCILMEMBERS OF CHARLESTON, IN CITY COUNCIL ASSEMBLED:</w:t>
      </w:r>
    </w:p>
    <w:p w14:paraId="1C6FF623" w14:textId="77777777" w:rsidR="00107526" w:rsidRPr="00D079A8" w:rsidRDefault="00107526" w:rsidP="00107526">
      <w:pPr>
        <w:tabs>
          <w:tab w:val="left" w:pos="3582"/>
        </w:tabs>
      </w:pPr>
    </w:p>
    <w:p w14:paraId="0E4266E6" w14:textId="77777777" w:rsidR="008F1D9A" w:rsidRPr="00D079A8" w:rsidRDefault="00107526" w:rsidP="00C90B0F">
      <w:pPr>
        <w:pStyle w:val="p2"/>
        <w:spacing w:line="240" w:lineRule="auto"/>
        <w:ind w:left="0"/>
        <w:jc w:val="both"/>
      </w:pPr>
      <w:r w:rsidRPr="00C90B0F">
        <w:rPr>
          <w:b/>
          <w:u w:val="single"/>
        </w:rPr>
        <w:t>Section 1</w:t>
      </w:r>
      <w:r w:rsidR="00CC5AD8" w:rsidRPr="00C90B0F">
        <w:rPr>
          <w:b/>
          <w:u w:val="single"/>
        </w:rPr>
        <w:t>:</w:t>
      </w:r>
      <w:r w:rsidRPr="00C90B0F">
        <w:t xml:space="preserve">  </w:t>
      </w:r>
      <w:r w:rsidR="00307086" w:rsidRPr="00C90B0F">
        <w:rPr>
          <w:u w:val="single"/>
        </w:rPr>
        <w:t>Findings</w:t>
      </w:r>
      <w:r w:rsidR="00307086" w:rsidRPr="00C90B0F">
        <w:t>:</w:t>
      </w:r>
      <w:r w:rsidRPr="00C90B0F">
        <w:t xml:space="preserve"> O</w:t>
      </w:r>
      <w:r w:rsidR="00F02513" w:rsidRPr="00C90B0F">
        <w:t xml:space="preserve">n </w:t>
      </w:r>
      <w:r w:rsidR="00C90B0F" w:rsidRPr="00C90B0F">
        <w:t>March 13, 2020</w:t>
      </w:r>
      <w:r w:rsidR="00F02513" w:rsidRPr="00C90B0F">
        <w:t xml:space="preserve">, Governor </w:t>
      </w:r>
      <w:r w:rsidR="006F77DB" w:rsidRPr="00C90B0F">
        <w:t>Henry McMaster</w:t>
      </w:r>
      <w:r w:rsidRPr="00C90B0F">
        <w:t xml:space="preserve"> issued an Executive Order declaring a state of emergency in South Carolina due to the threat posed to the public health, safety and welfare by </w:t>
      </w:r>
      <w:r w:rsidR="000A6927">
        <w:t>the</w:t>
      </w:r>
      <w:r w:rsidR="00C90B0F" w:rsidRPr="00C90B0F">
        <w:t xml:space="preserve"> coronavirus (COVID–19).  </w:t>
      </w:r>
      <w:r w:rsidR="00C90B0F">
        <w:t xml:space="preserve">The </w:t>
      </w:r>
      <w:r w:rsidR="00C90B0F" w:rsidRPr="00C90B0F">
        <w:t>South Carolina Department of Health and Environmental Control (“DHEC”) has confirmed the localized person-to-person spread of COVID–19 in South Carolina, which indicates a significantly increasing risk of exposure and infection to City of Charleston residents and creating an extreme public health risk</w:t>
      </w:r>
      <w:r w:rsidR="000A6927">
        <w:t xml:space="preserve">. </w:t>
      </w:r>
      <w:r w:rsidR="00C90B0F">
        <w:t>I</w:t>
      </w:r>
      <w:r w:rsidR="00C90B0F" w:rsidRPr="00C90B0F">
        <w:t>f COVID–19 spreads in the City of Charleston at a rate comparable to the rate of spread in other</w:t>
      </w:r>
      <w:r w:rsidR="000A6927">
        <w:t xml:space="preserve"> cities and</w:t>
      </w:r>
      <w:r w:rsidR="00C90B0F" w:rsidRPr="00C90B0F">
        <w:t xml:space="preserve"> countries, the number of persons relying on medical, pharmaceutical, and general cleaning supplies will increase</w:t>
      </w:r>
      <w:r w:rsidR="000A6927">
        <w:t>.</w:t>
      </w:r>
      <w:r w:rsidR="00C90B0F">
        <w:t xml:space="preserve">  </w:t>
      </w:r>
      <w:r w:rsidR="00F02513" w:rsidRPr="00D079A8">
        <w:t>The safety of the citizens of Charleston, to include those visiting, is of paramount importance and in furtherance thereof, City Council de</w:t>
      </w:r>
      <w:r w:rsidR="008038DC" w:rsidRPr="00D079A8">
        <w:t xml:space="preserve">ems it necessary and proper for the security and general welfare of the citizenry and for the preservation of peace and order within the City during this time of emergency that reasonable measures be imposed to </w:t>
      </w:r>
      <w:r w:rsidR="008F1D9A" w:rsidRPr="00D079A8">
        <w:t xml:space="preserve">assure that needed goods and services, such as water, food, </w:t>
      </w:r>
      <w:r w:rsidR="00C90B0F">
        <w:t xml:space="preserve">medical supplies, </w:t>
      </w:r>
      <w:r w:rsidR="008F1D9A" w:rsidRPr="00D079A8">
        <w:t>gasoline</w:t>
      </w:r>
      <w:r w:rsidR="00C90B0F">
        <w:t>, shelter,</w:t>
      </w:r>
      <w:r w:rsidR="008F1D9A" w:rsidRPr="00D079A8">
        <w:t xml:space="preserve"> </w:t>
      </w:r>
      <w:r w:rsidR="00C90B0F">
        <w:t xml:space="preserve">pharmaceuticals </w:t>
      </w:r>
      <w:r w:rsidR="008F1D9A" w:rsidRPr="00D079A8">
        <w:t>and</w:t>
      </w:r>
      <w:r w:rsidR="00C90B0F">
        <w:t xml:space="preserve"> other life sustaining items</w:t>
      </w:r>
      <w:r w:rsidR="008F1D9A" w:rsidRPr="00D079A8">
        <w:t xml:space="preserve"> are available to the public at fair and reasonable prices.  To affect these purposes, the City Council of Charleston, in accordance with the authority devolved upon it pursuant to S. C Cons. Art. VIII, §17 and S. C. Ann. §§ 5-7-30 and 5-7- 250 (d) (1976, as amended) does hereby enact this emergency ordinance</w:t>
      </w:r>
      <w:r w:rsidR="005327D4" w:rsidRPr="00D079A8">
        <w:t xml:space="preserve"> to prohibit price gouging</w:t>
      </w:r>
      <w:r w:rsidR="008F1D9A" w:rsidRPr="00D079A8">
        <w:t>.</w:t>
      </w:r>
    </w:p>
    <w:p w14:paraId="2472324A" w14:textId="77777777" w:rsidR="00E72CB5" w:rsidRPr="00D079A8" w:rsidRDefault="00E72CB5" w:rsidP="00107526">
      <w:pPr>
        <w:tabs>
          <w:tab w:val="left" w:pos="3582"/>
        </w:tabs>
      </w:pPr>
    </w:p>
    <w:p w14:paraId="4C000538" w14:textId="77777777" w:rsidR="005327D4" w:rsidRPr="00D079A8" w:rsidRDefault="00E72CB5" w:rsidP="005327D4">
      <w:pPr>
        <w:rPr>
          <w:rFonts w:eastAsia="Times New Roman"/>
          <w:color w:val="313335"/>
          <w:spacing w:val="2"/>
          <w:lang w:val="en"/>
        </w:rPr>
      </w:pPr>
      <w:r w:rsidRPr="00D079A8">
        <w:rPr>
          <w:b/>
          <w:u w:val="single"/>
        </w:rPr>
        <w:t>Section 2:</w:t>
      </w:r>
      <w:r w:rsidR="00ED0D5D">
        <w:rPr>
          <w:b/>
          <w:u w:val="single"/>
        </w:rPr>
        <w:t xml:space="preserve"> </w:t>
      </w:r>
      <w:r w:rsidR="001707D2" w:rsidRPr="00D079A8">
        <w:rPr>
          <w:color w:val="373739"/>
        </w:rPr>
        <w:tab/>
      </w:r>
      <w:r w:rsidR="00BF29E4" w:rsidRPr="00D079A8">
        <w:rPr>
          <w:color w:val="373739"/>
        </w:rPr>
        <w:t>As used in this emergency ordinance:</w:t>
      </w:r>
    </w:p>
    <w:p w14:paraId="37D501FF" w14:textId="77777777" w:rsidR="00BF29E4" w:rsidRPr="00D079A8" w:rsidRDefault="00BF29E4" w:rsidP="005327D4">
      <w:pPr>
        <w:rPr>
          <w:rStyle w:val="ssbf4"/>
        </w:rPr>
      </w:pPr>
    </w:p>
    <w:p w14:paraId="01BA6683" w14:textId="77777777" w:rsidR="00BF29E4" w:rsidRDefault="001707D2" w:rsidP="00BF29E4">
      <w:pPr>
        <w:rPr>
          <w:color w:val="373739"/>
        </w:rPr>
      </w:pPr>
      <w:r w:rsidRPr="00D079A8">
        <w:rPr>
          <w:rStyle w:val="ssbf4"/>
        </w:rPr>
        <w:tab/>
      </w:r>
      <w:r w:rsidR="00C90B0F" w:rsidRPr="00ED0D5D">
        <w:rPr>
          <w:rStyle w:val="ssbf4"/>
          <w:b w:val="0"/>
        </w:rPr>
        <w:t>(1)</w:t>
      </w:r>
      <w:r w:rsidR="00C90B0F" w:rsidRPr="00D079A8">
        <w:rPr>
          <w:rStyle w:val="ssbf4"/>
        </w:rPr>
        <w:t> </w:t>
      </w:r>
      <w:r w:rsidR="00C90B0F" w:rsidRPr="00D079A8">
        <w:rPr>
          <w:color w:val="373739"/>
        </w:rPr>
        <w:t>“</w:t>
      </w:r>
      <w:r w:rsidR="005327D4" w:rsidRPr="00D079A8">
        <w:rPr>
          <w:color w:val="373739"/>
        </w:rPr>
        <w:t xml:space="preserve">Commodity” means goods, services, materials, merchandise, supplies, equipment, resources, or other articles of commerce, and includes, without limitation, food, water, </w:t>
      </w:r>
      <w:r w:rsidR="008116AF">
        <w:rPr>
          <w:color w:val="373739"/>
        </w:rPr>
        <w:t xml:space="preserve">cleaning supplies, medical devices, medical supplies, </w:t>
      </w:r>
      <w:r w:rsidR="005327D4" w:rsidRPr="00D079A8">
        <w:rPr>
          <w:color w:val="373739"/>
        </w:rPr>
        <w:t xml:space="preserve">chemicals, </w:t>
      </w:r>
      <w:r w:rsidR="008116AF">
        <w:rPr>
          <w:color w:val="373739"/>
        </w:rPr>
        <w:t xml:space="preserve">and pharmaceuticals </w:t>
      </w:r>
      <w:r w:rsidR="005327D4" w:rsidRPr="00D079A8">
        <w:rPr>
          <w:color w:val="373739"/>
        </w:rPr>
        <w:t>essential for consumption or use as a direct result of a declared state of emergency.</w:t>
      </w:r>
    </w:p>
    <w:p w14:paraId="66FB5F04" w14:textId="77777777" w:rsidR="00BD731B" w:rsidRPr="00D079A8" w:rsidRDefault="00BD731B" w:rsidP="00BF29E4">
      <w:pPr>
        <w:rPr>
          <w:color w:val="373739"/>
        </w:rPr>
      </w:pPr>
    </w:p>
    <w:p w14:paraId="54791BD5" w14:textId="77777777" w:rsidR="00BF29E4" w:rsidRPr="00D079A8" w:rsidRDefault="001707D2" w:rsidP="00BF29E4">
      <w:pPr>
        <w:rPr>
          <w:color w:val="373739"/>
        </w:rPr>
      </w:pPr>
      <w:r w:rsidRPr="00D079A8">
        <w:rPr>
          <w:rFonts w:eastAsia="Times New Roman"/>
          <w:color w:val="373739"/>
        </w:rPr>
        <w:tab/>
      </w:r>
      <w:r w:rsidR="00BF29E4" w:rsidRPr="00D079A8">
        <w:rPr>
          <w:rFonts w:eastAsia="Times New Roman"/>
          <w:color w:val="373739"/>
        </w:rPr>
        <w:t> (2) “Unconscionable price” means an amount charged which:</w:t>
      </w:r>
    </w:p>
    <w:p w14:paraId="452DA321" w14:textId="77777777" w:rsidR="00BF29E4" w:rsidRPr="00D079A8" w:rsidRDefault="001707D2" w:rsidP="00BF29E4">
      <w:pPr>
        <w:tabs>
          <w:tab w:val="left" w:pos="720"/>
        </w:tabs>
        <w:spacing w:before="100" w:beforeAutospacing="1" w:after="100" w:afterAutospacing="1" w:line="240" w:lineRule="auto"/>
        <w:ind w:left="720"/>
        <w:rPr>
          <w:rFonts w:eastAsia="Times New Roman"/>
          <w:color w:val="373739"/>
        </w:rPr>
      </w:pPr>
      <w:r w:rsidRPr="00D079A8">
        <w:rPr>
          <w:rFonts w:eastAsia="Times New Roman"/>
          <w:b/>
          <w:bCs/>
          <w:color w:val="373739"/>
        </w:rPr>
        <w:tab/>
      </w:r>
      <w:r w:rsidR="00BF29E4" w:rsidRPr="00ED0D5D">
        <w:rPr>
          <w:rFonts w:eastAsia="Times New Roman"/>
          <w:bCs/>
          <w:color w:val="373739"/>
        </w:rPr>
        <w:t>(</w:t>
      </w:r>
      <w:r w:rsidRPr="00ED0D5D">
        <w:rPr>
          <w:rFonts w:eastAsia="Times New Roman"/>
          <w:bCs/>
          <w:color w:val="373739"/>
        </w:rPr>
        <w:t>1</w:t>
      </w:r>
      <w:r w:rsidR="00BF29E4" w:rsidRPr="00ED0D5D">
        <w:rPr>
          <w:rFonts w:eastAsia="Times New Roman"/>
          <w:bCs/>
          <w:color w:val="373739"/>
        </w:rPr>
        <w:t>)</w:t>
      </w:r>
      <w:r w:rsidR="00BF29E4" w:rsidRPr="00D079A8">
        <w:rPr>
          <w:rFonts w:eastAsia="Times New Roman"/>
          <w:b/>
          <w:bCs/>
          <w:color w:val="373739"/>
        </w:rPr>
        <w:t> </w:t>
      </w:r>
      <w:r w:rsidR="00BF29E4" w:rsidRPr="00D079A8">
        <w:rPr>
          <w:rFonts w:eastAsia="Times New Roman"/>
          <w:color w:val="373739"/>
        </w:rPr>
        <w:t xml:space="preserve"> represents a gross disparity between the price of the commodity or rental or lease of a dwelling unit, including a motel or hotel unit, or other temporary lodging, or self-storage facility that is the subject of the offer or transaction and the average price at which that commodity or dwelling unit, including a motel or hotel unit, or other temporary lodging, or self-storage facility was rented, leased, sold, or offered for rent or sale in the usual course of business during the thirty days immediately before a declaration of a state of emergency, and the increase in the amount charged is not </w:t>
      </w:r>
      <w:r w:rsidR="00BF29E4" w:rsidRPr="00D079A8">
        <w:rPr>
          <w:rFonts w:eastAsia="Times New Roman"/>
          <w:color w:val="373739"/>
        </w:rPr>
        <w:lastRenderedPageBreak/>
        <w:t>attributable to additional costs incurred in connection with the rental or sale of the commodity or rental or lease of the dwelling unit, including a motel or hotel unit, or other temporary lodging, or self-storage facility, or local, regional, national, or international market trends; or</w:t>
      </w:r>
    </w:p>
    <w:p w14:paraId="02D80049" w14:textId="77777777" w:rsidR="00BF29E4" w:rsidRPr="00D079A8" w:rsidRDefault="001707D2" w:rsidP="00BF29E4">
      <w:pPr>
        <w:tabs>
          <w:tab w:val="left" w:pos="720"/>
        </w:tabs>
        <w:spacing w:before="100" w:beforeAutospacing="1" w:after="100" w:afterAutospacing="1" w:line="240" w:lineRule="auto"/>
        <w:ind w:left="720"/>
        <w:rPr>
          <w:rFonts w:eastAsia="Times New Roman"/>
          <w:color w:val="373739"/>
        </w:rPr>
      </w:pPr>
      <w:r w:rsidRPr="00D079A8">
        <w:rPr>
          <w:rFonts w:eastAsia="Times New Roman"/>
          <w:b/>
          <w:bCs/>
          <w:color w:val="373739"/>
        </w:rPr>
        <w:tab/>
      </w:r>
      <w:r w:rsidR="00BF29E4" w:rsidRPr="00ED0D5D">
        <w:rPr>
          <w:rFonts w:eastAsia="Times New Roman"/>
          <w:bCs/>
          <w:color w:val="373739"/>
        </w:rPr>
        <w:t>(</w:t>
      </w:r>
      <w:r w:rsidRPr="00ED0D5D">
        <w:rPr>
          <w:rFonts w:eastAsia="Times New Roman"/>
          <w:bCs/>
          <w:color w:val="373739"/>
        </w:rPr>
        <w:t>2</w:t>
      </w:r>
      <w:r w:rsidR="00BF29E4" w:rsidRPr="00ED0D5D">
        <w:rPr>
          <w:rFonts w:eastAsia="Times New Roman"/>
          <w:bCs/>
          <w:color w:val="373739"/>
        </w:rPr>
        <w:t>)</w:t>
      </w:r>
      <w:r w:rsidR="00BF29E4" w:rsidRPr="00D079A8">
        <w:rPr>
          <w:rFonts w:eastAsia="Times New Roman"/>
          <w:b/>
          <w:bCs/>
          <w:color w:val="373739"/>
        </w:rPr>
        <w:t> </w:t>
      </w:r>
      <w:r w:rsidR="00BF29E4" w:rsidRPr="00D079A8">
        <w:rPr>
          <w:rFonts w:eastAsia="Times New Roman"/>
          <w:color w:val="373739"/>
        </w:rPr>
        <w:t> grossly exceeds the average price at which the same or similar commodity, dwelling unit, including a motel or hotel unit, or other temporary lodging, or self-storage facility was readily obtainable in the trade area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self-storage facility, or local, regional, national, or international market trends.</w:t>
      </w:r>
    </w:p>
    <w:p w14:paraId="338F9516" w14:textId="77777777" w:rsidR="00BF29E4" w:rsidRPr="00D079A8" w:rsidRDefault="00BF29E4" w:rsidP="00ED0D5D">
      <w:pPr>
        <w:tabs>
          <w:tab w:val="left" w:pos="360"/>
        </w:tabs>
        <w:spacing w:before="100" w:beforeAutospacing="1" w:after="100" w:afterAutospacing="1" w:line="240" w:lineRule="auto"/>
        <w:rPr>
          <w:rFonts w:eastAsia="Times New Roman"/>
          <w:color w:val="373739"/>
        </w:rPr>
      </w:pPr>
      <w:r w:rsidRPr="00D079A8">
        <w:rPr>
          <w:rFonts w:eastAsia="Times New Roman"/>
          <w:color w:val="373739"/>
        </w:rPr>
        <w:t>It is prima facie evidence that a price is unconscionable if it meets the definition of item (</w:t>
      </w:r>
      <w:r w:rsidR="001707D2" w:rsidRPr="00D079A8">
        <w:rPr>
          <w:rFonts w:eastAsia="Times New Roman"/>
          <w:color w:val="373739"/>
        </w:rPr>
        <w:t>1</w:t>
      </w:r>
      <w:r w:rsidRPr="00D079A8">
        <w:rPr>
          <w:rFonts w:eastAsia="Times New Roman"/>
          <w:color w:val="373739"/>
        </w:rPr>
        <w:t>) or (</w:t>
      </w:r>
      <w:r w:rsidR="001707D2" w:rsidRPr="00D079A8">
        <w:rPr>
          <w:rFonts w:eastAsia="Times New Roman"/>
          <w:color w:val="373739"/>
        </w:rPr>
        <w:t>2</w:t>
      </w:r>
      <w:r w:rsidRPr="00D079A8">
        <w:rPr>
          <w:rFonts w:eastAsia="Times New Roman"/>
          <w:color w:val="373739"/>
        </w:rPr>
        <w:t>).</w:t>
      </w:r>
    </w:p>
    <w:p w14:paraId="2657390C" w14:textId="77777777" w:rsidR="00BF29E4" w:rsidRPr="00D079A8" w:rsidRDefault="00ED0D5D" w:rsidP="00BF29E4">
      <w:pPr>
        <w:spacing w:before="100" w:beforeAutospacing="1" w:after="100" w:afterAutospacing="1" w:line="240" w:lineRule="auto"/>
        <w:rPr>
          <w:rFonts w:eastAsia="Times New Roman"/>
          <w:color w:val="373739"/>
        </w:rPr>
      </w:pPr>
      <w:r w:rsidRPr="00ED0D5D">
        <w:rPr>
          <w:b/>
          <w:u w:val="single"/>
        </w:rPr>
        <w:t>Section 3</w:t>
      </w:r>
      <w:r>
        <w:t xml:space="preserve">. </w:t>
      </w:r>
      <w:r w:rsidR="001707D2" w:rsidRPr="00D079A8">
        <w:tab/>
      </w:r>
      <w:r w:rsidR="00BF29E4" w:rsidRPr="00D079A8">
        <w:t>I</w:t>
      </w:r>
      <w:r w:rsidR="00BF29E4" w:rsidRPr="00D079A8">
        <w:rPr>
          <w:rFonts w:eastAsia="Times New Roman"/>
          <w:color w:val="373739"/>
        </w:rPr>
        <w:t>t is unlawful and a violation of this emergency ordinance for a person or his agent or employee to:</w:t>
      </w:r>
    </w:p>
    <w:p w14:paraId="7B3459D9" w14:textId="77777777" w:rsidR="00BF29E4" w:rsidRPr="00D079A8" w:rsidRDefault="001707D2" w:rsidP="00BF29E4">
      <w:pPr>
        <w:spacing w:before="100" w:beforeAutospacing="1" w:after="100" w:afterAutospacing="1" w:line="240" w:lineRule="auto"/>
        <w:rPr>
          <w:rFonts w:eastAsia="Times New Roman"/>
          <w:color w:val="373739"/>
        </w:rPr>
      </w:pPr>
      <w:r w:rsidRPr="00D079A8">
        <w:rPr>
          <w:rFonts w:eastAsia="Times New Roman"/>
          <w:b/>
          <w:bCs/>
          <w:color w:val="373739"/>
        </w:rPr>
        <w:tab/>
      </w:r>
      <w:r w:rsidRPr="00D079A8">
        <w:rPr>
          <w:rFonts w:eastAsia="Times New Roman"/>
          <w:b/>
          <w:bCs/>
          <w:color w:val="373739"/>
        </w:rPr>
        <w:tab/>
      </w:r>
      <w:r w:rsidR="00BF29E4" w:rsidRPr="00ED0D5D">
        <w:rPr>
          <w:rFonts w:eastAsia="Times New Roman"/>
          <w:bCs/>
          <w:color w:val="373739"/>
        </w:rPr>
        <w:t>(1)</w:t>
      </w:r>
      <w:r w:rsidR="00BF29E4" w:rsidRPr="00D079A8">
        <w:rPr>
          <w:rFonts w:eastAsia="Times New Roman"/>
          <w:b/>
          <w:bCs/>
          <w:color w:val="373739"/>
        </w:rPr>
        <w:t> </w:t>
      </w:r>
      <w:r w:rsidR="00BF29E4" w:rsidRPr="00D079A8">
        <w:rPr>
          <w:rFonts w:eastAsia="Times New Roman"/>
          <w:color w:val="373739"/>
        </w:rPr>
        <w:t xml:space="preserve"> rent or sell or offer to rent or sell a commodity at an unconscionable price in any area of this </w:t>
      </w:r>
      <w:r w:rsidR="008116AF">
        <w:rPr>
          <w:rFonts w:eastAsia="Times New Roman"/>
          <w:color w:val="373739"/>
        </w:rPr>
        <w:t>City</w:t>
      </w:r>
      <w:r w:rsidR="00BF29E4" w:rsidRPr="00D079A8">
        <w:rPr>
          <w:rFonts w:eastAsia="Times New Roman"/>
          <w:color w:val="373739"/>
        </w:rPr>
        <w:t xml:space="preserve"> where there is an abnormal disruption in the market; or</w:t>
      </w:r>
    </w:p>
    <w:p w14:paraId="2267C787" w14:textId="77777777" w:rsidR="00BF29E4" w:rsidRPr="00D079A8" w:rsidRDefault="001707D2" w:rsidP="00BF29E4">
      <w:pPr>
        <w:spacing w:before="100" w:beforeAutospacing="1" w:after="100" w:afterAutospacing="1" w:line="240" w:lineRule="auto"/>
        <w:rPr>
          <w:rFonts w:eastAsia="Times New Roman"/>
          <w:color w:val="373739"/>
        </w:rPr>
      </w:pPr>
      <w:r w:rsidRPr="00D079A8">
        <w:rPr>
          <w:rFonts w:eastAsia="Times New Roman"/>
          <w:b/>
          <w:bCs/>
          <w:color w:val="373739"/>
        </w:rPr>
        <w:tab/>
      </w:r>
      <w:r w:rsidRPr="00D079A8">
        <w:rPr>
          <w:rFonts w:eastAsia="Times New Roman"/>
          <w:b/>
          <w:bCs/>
          <w:color w:val="373739"/>
        </w:rPr>
        <w:tab/>
      </w:r>
      <w:r w:rsidR="00BF29E4" w:rsidRPr="00ED0D5D">
        <w:rPr>
          <w:rFonts w:eastAsia="Times New Roman"/>
          <w:bCs/>
          <w:color w:val="373739"/>
        </w:rPr>
        <w:t>(2)</w:t>
      </w:r>
      <w:r w:rsidR="00BF29E4" w:rsidRPr="00D079A8">
        <w:rPr>
          <w:rFonts w:eastAsia="Times New Roman"/>
          <w:b/>
          <w:bCs/>
          <w:color w:val="373739"/>
        </w:rPr>
        <w:t> </w:t>
      </w:r>
      <w:r w:rsidR="00BF29E4" w:rsidRPr="00D079A8">
        <w:rPr>
          <w:rFonts w:eastAsia="Times New Roman"/>
          <w:color w:val="373739"/>
        </w:rPr>
        <w:t xml:space="preserve"> impose unconscionable prices for the rental or lease of a dwelling unit, including a motel or hotel unit, or other temporary lodging, or self-storage facility in any area of this </w:t>
      </w:r>
      <w:r w:rsidR="008116AF">
        <w:rPr>
          <w:rFonts w:eastAsia="Times New Roman"/>
          <w:color w:val="373739"/>
        </w:rPr>
        <w:t>City</w:t>
      </w:r>
      <w:r w:rsidR="00BF29E4" w:rsidRPr="00D079A8">
        <w:rPr>
          <w:rFonts w:eastAsia="Times New Roman"/>
          <w:color w:val="373739"/>
        </w:rPr>
        <w:t xml:space="preserve"> where there is an abnormal disruption in the market.</w:t>
      </w:r>
    </w:p>
    <w:p w14:paraId="025E5CE4" w14:textId="77777777" w:rsidR="00BF29E4" w:rsidRPr="00D079A8" w:rsidRDefault="00ED0D5D" w:rsidP="00BF29E4">
      <w:pPr>
        <w:spacing w:before="100" w:beforeAutospacing="1" w:after="100" w:afterAutospacing="1" w:line="240" w:lineRule="auto"/>
        <w:rPr>
          <w:rFonts w:eastAsia="Times New Roman"/>
          <w:color w:val="373739"/>
        </w:rPr>
      </w:pPr>
      <w:r w:rsidRPr="003304F8">
        <w:rPr>
          <w:b/>
          <w:u w:val="single"/>
        </w:rPr>
        <w:t>Section 4</w:t>
      </w:r>
      <w:r>
        <w:t xml:space="preserve">.  </w:t>
      </w:r>
      <w:r w:rsidR="001707D2" w:rsidRPr="00D079A8">
        <w:t>The following are e</w:t>
      </w:r>
      <w:r w:rsidR="00BF29E4" w:rsidRPr="00D079A8">
        <w:t>xceptions</w:t>
      </w:r>
      <w:r w:rsidR="001707D2" w:rsidRPr="00D079A8">
        <w:t xml:space="preserve"> to this emergency ordinance:</w:t>
      </w:r>
    </w:p>
    <w:p w14:paraId="791E37F1" w14:textId="77777777" w:rsidR="00BF29E4" w:rsidRPr="00D079A8" w:rsidRDefault="001707D2" w:rsidP="00BF29E4">
      <w:pPr>
        <w:spacing w:before="100" w:beforeAutospacing="1" w:after="100" w:afterAutospacing="1" w:line="240" w:lineRule="auto"/>
        <w:rPr>
          <w:rFonts w:eastAsia="Times New Roman"/>
          <w:color w:val="373739"/>
        </w:rPr>
      </w:pPr>
      <w:r w:rsidRPr="00D079A8">
        <w:rPr>
          <w:rFonts w:eastAsia="Times New Roman"/>
          <w:color w:val="373739"/>
        </w:rPr>
        <w:tab/>
      </w:r>
      <w:r w:rsidRPr="00D079A8">
        <w:rPr>
          <w:rFonts w:eastAsia="Times New Roman"/>
          <w:color w:val="373739"/>
        </w:rPr>
        <w:tab/>
      </w:r>
      <w:r w:rsidR="00BF29E4" w:rsidRPr="00D079A8">
        <w:rPr>
          <w:rFonts w:eastAsia="Times New Roman"/>
          <w:color w:val="373739"/>
        </w:rPr>
        <w:t>(1)</w:t>
      </w:r>
      <w:r w:rsidR="00BF29E4" w:rsidRPr="00D079A8">
        <w:rPr>
          <w:rFonts w:eastAsia="Times New Roman"/>
          <w:color w:val="373739"/>
        </w:rPr>
        <w:tab/>
        <w:t>A price increase approved by an appropriate government agency is not a violation of this section.</w:t>
      </w:r>
    </w:p>
    <w:p w14:paraId="175523B3" w14:textId="77777777" w:rsidR="00BF29E4" w:rsidRPr="00D079A8" w:rsidRDefault="001707D2" w:rsidP="00BF29E4">
      <w:pPr>
        <w:spacing w:before="100" w:beforeAutospacing="1" w:after="100" w:afterAutospacing="1" w:line="240" w:lineRule="auto"/>
        <w:rPr>
          <w:rFonts w:eastAsia="Times New Roman"/>
          <w:color w:val="373739"/>
        </w:rPr>
      </w:pPr>
      <w:r w:rsidRPr="00D079A8">
        <w:rPr>
          <w:rFonts w:eastAsia="Times New Roman"/>
          <w:color w:val="373739"/>
        </w:rPr>
        <w:tab/>
      </w:r>
      <w:r w:rsidRPr="00D079A8">
        <w:rPr>
          <w:rFonts w:eastAsia="Times New Roman"/>
          <w:color w:val="373739"/>
        </w:rPr>
        <w:tab/>
      </w:r>
      <w:r w:rsidR="00BF29E4" w:rsidRPr="00D079A8">
        <w:rPr>
          <w:rFonts w:eastAsia="Times New Roman"/>
          <w:color w:val="373739"/>
        </w:rPr>
        <w:t>(2)</w:t>
      </w:r>
      <w:r w:rsidRPr="00D079A8">
        <w:rPr>
          <w:rFonts w:eastAsia="Times New Roman"/>
          <w:b/>
          <w:bCs/>
          <w:color w:val="373739"/>
        </w:rPr>
        <w:tab/>
      </w:r>
      <w:r w:rsidR="00BF29E4" w:rsidRPr="00D079A8">
        <w:rPr>
          <w:rFonts w:eastAsia="Times New Roman"/>
          <w:color w:val="373739"/>
        </w:rPr>
        <w:t>A price increase that reflects the usual and customary seasonal fluctuation in the price of the subject essential commodity or the rental or lease of a dwelling unit or self-storage facility is not a violation of this section.</w:t>
      </w:r>
    </w:p>
    <w:p w14:paraId="384739E8" w14:textId="77777777" w:rsidR="001707D2" w:rsidRPr="00D079A8" w:rsidRDefault="001707D2" w:rsidP="005327D4">
      <w:pPr>
        <w:rPr>
          <w:color w:val="373739"/>
        </w:rPr>
      </w:pPr>
      <w:r w:rsidRPr="00D079A8">
        <w:rPr>
          <w:color w:val="373739"/>
        </w:rPr>
        <w:tab/>
      </w:r>
      <w:r w:rsidRPr="00D079A8">
        <w:rPr>
          <w:color w:val="373739"/>
        </w:rPr>
        <w:tab/>
        <w:t>(3)</w:t>
      </w:r>
      <w:r w:rsidRPr="00D079A8">
        <w:rPr>
          <w:color w:val="373739"/>
        </w:rPr>
        <w:tab/>
        <w:t>Sales by growers, producers, or processors of raw or processed food products, except for retail sales of those products to the ultimate consumer within the area of the declared emergency or disaster.</w:t>
      </w:r>
      <w:r w:rsidR="005327D4" w:rsidRPr="00D079A8">
        <w:rPr>
          <w:color w:val="373739"/>
        </w:rPr>
        <w:br/>
      </w:r>
    </w:p>
    <w:p w14:paraId="1F8555BF" w14:textId="77777777" w:rsidR="007663D3" w:rsidRPr="00D079A8" w:rsidRDefault="00ED0D5D" w:rsidP="001707D2">
      <w:pPr>
        <w:rPr>
          <w:color w:val="373739"/>
        </w:rPr>
      </w:pPr>
      <w:r w:rsidRPr="00ED0D5D">
        <w:rPr>
          <w:b/>
          <w:u w:val="single"/>
        </w:rPr>
        <w:t>Section 5</w:t>
      </w:r>
      <w:r>
        <w:t>.  T</w:t>
      </w:r>
      <w:r w:rsidR="001707D2" w:rsidRPr="00D079A8">
        <w:rPr>
          <w:color w:val="373739"/>
        </w:rPr>
        <w:t xml:space="preserve">he evidentiary standards contained in this ordinance are the sole evidentiary standards to be used to restrict price gouging. </w:t>
      </w:r>
    </w:p>
    <w:p w14:paraId="59373968" w14:textId="77777777" w:rsidR="001707D2" w:rsidRPr="00D079A8" w:rsidRDefault="001707D2" w:rsidP="001707D2">
      <w:pPr>
        <w:rPr>
          <w:color w:val="373739"/>
        </w:rPr>
      </w:pPr>
    </w:p>
    <w:p w14:paraId="36A22D63" w14:textId="77777777" w:rsidR="0000592E" w:rsidRPr="00D079A8" w:rsidRDefault="00ED0D5D" w:rsidP="001707D2">
      <w:pPr>
        <w:rPr>
          <w:color w:val="373739"/>
        </w:rPr>
      </w:pPr>
      <w:r w:rsidRPr="00ED0D5D">
        <w:rPr>
          <w:b/>
          <w:color w:val="373739"/>
          <w:u w:val="single"/>
        </w:rPr>
        <w:t>Section 6.</w:t>
      </w:r>
      <w:r w:rsidR="001707D2" w:rsidRPr="00D079A8">
        <w:rPr>
          <w:color w:val="373739"/>
        </w:rPr>
        <w:tab/>
        <w:t xml:space="preserve">A person who is charged with committing an action in violation of this </w:t>
      </w:r>
      <w:r w:rsidR="0000592E" w:rsidRPr="00D079A8">
        <w:rPr>
          <w:color w:val="373739"/>
        </w:rPr>
        <w:t>emergency ordinance</w:t>
      </w:r>
      <w:r w:rsidR="001707D2" w:rsidRPr="00D079A8">
        <w:rPr>
          <w:color w:val="373739"/>
        </w:rPr>
        <w:t xml:space="preserve"> may present evidence relating to, but not limited to, his knowledge or intent when </w:t>
      </w:r>
      <w:r w:rsidR="001707D2" w:rsidRPr="00D079A8">
        <w:rPr>
          <w:color w:val="373739"/>
        </w:rPr>
        <w:lastRenderedPageBreak/>
        <w:t>committing the action to rebut any presumption or evide</w:t>
      </w:r>
      <w:r w:rsidR="0000592E" w:rsidRPr="00D079A8">
        <w:rPr>
          <w:color w:val="373739"/>
        </w:rPr>
        <w:t>nce of violation of this emergency ordinance</w:t>
      </w:r>
    </w:p>
    <w:p w14:paraId="06B40A4E" w14:textId="77777777" w:rsidR="001707D2" w:rsidRPr="00D079A8" w:rsidRDefault="001707D2" w:rsidP="001707D2">
      <w:pPr>
        <w:rPr>
          <w:rFonts w:eastAsia="Times New Roman"/>
          <w:color w:val="313335"/>
          <w:spacing w:val="2"/>
          <w:lang w:val="en"/>
        </w:rPr>
      </w:pPr>
      <w:r w:rsidRPr="00D079A8">
        <w:rPr>
          <w:color w:val="373739"/>
        </w:rPr>
        <w:t>.</w:t>
      </w:r>
    </w:p>
    <w:p w14:paraId="43FC15EC" w14:textId="77777777" w:rsidR="00E72CB5" w:rsidRPr="00D079A8" w:rsidRDefault="00E72CB5" w:rsidP="00E72CB5">
      <w:r w:rsidRPr="00D079A8">
        <w:rPr>
          <w:b/>
          <w:u w:val="single"/>
        </w:rPr>
        <w:t>S</w:t>
      </w:r>
      <w:r w:rsidR="00E21B69" w:rsidRPr="00D079A8">
        <w:rPr>
          <w:b/>
          <w:u w:val="single"/>
        </w:rPr>
        <w:t>ection</w:t>
      </w:r>
      <w:r w:rsidRPr="00D079A8">
        <w:rPr>
          <w:b/>
          <w:u w:val="single"/>
        </w:rPr>
        <w:t xml:space="preserve"> </w:t>
      </w:r>
      <w:r w:rsidR="00ED0D5D">
        <w:rPr>
          <w:b/>
          <w:u w:val="single"/>
        </w:rPr>
        <w:t>7</w:t>
      </w:r>
      <w:r w:rsidRPr="00D079A8">
        <w:rPr>
          <w:b/>
          <w:u w:val="single"/>
        </w:rPr>
        <w:t>:</w:t>
      </w:r>
      <w:r w:rsidRPr="00D079A8">
        <w:tab/>
        <w:t xml:space="preserve">This ordinance shall become effective immediately, and shall expire sixty (60) days after the date hereof or upon the termination of the state of emergency as declared by the Mayor, whichever is earlier.  </w:t>
      </w:r>
    </w:p>
    <w:p w14:paraId="38E1D26E" w14:textId="77777777" w:rsidR="00E72CB5" w:rsidRPr="00D079A8" w:rsidRDefault="00E72CB5" w:rsidP="00107526">
      <w:pPr>
        <w:tabs>
          <w:tab w:val="left" w:pos="3582"/>
        </w:tabs>
      </w:pPr>
    </w:p>
    <w:p w14:paraId="4A529BAE" w14:textId="77777777" w:rsidR="00CC5AD8" w:rsidRPr="00D079A8" w:rsidRDefault="00CC5AD8" w:rsidP="00107526">
      <w:pPr>
        <w:tabs>
          <w:tab w:val="left" w:pos="3582"/>
        </w:tabs>
      </w:pPr>
    </w:p>
    <w:p w14:paraId="5E2B3442" w14:textId="77777777" w:rsidR="00CC5AD8" w:rsidRPr="00D079A8" w:rsidRDefault="00CC5AD8" w:rsidP="00107526">
      <w:pPr>
        <w:tabs>
          <w:tab w:val="left" w:pos="3582"/>
        </w:tabs>
      </w:pPr>
    </w:p>
    <w:p w14:paraId="3A809DD8" w14:textId="77777777" w:rsidR="00CC5AD8" w:rsidRPr="00D079A8" w:rsidRDefault="00CC5AD8" w:rsidP="00107526">
      <w:pPr>
        <w:tabs>
          <w:tab w:val="left" w:pos="3582"/>
        </w:tabs>
      </w:pPr>
    </w:p>
    <w:p w14:paraId="73344773" w14:textId="77777777" w:rsidR="00CC5AD8" w:rsidRPr="00D079A8" w:rsidRDefault="00CC5AD8" w:rsidP="00CC5AD8">
      <w:pPr>
        <w:ind w:left="3600"/>
      </w:pPr>
      <w:r w:rsidRPr="00D079A8">
        <w:t xml:space="preserve">Ratified in City Council this _____ day of ________________ in the Year of Our Lord, </w:t>
      </w:r>
      <w:r w:rsidRPr="00D079A8">
        <w:br/>
        <w:t>20</w:t>
      </w:r>
      <w:r w:rsidR="008116AF">
        <w:t>20</w:t>
      </w:r>
      <w:r w:rsidRPr="00D079A8">
        <w:t>, and in the 2</w:t>
      </w:r>
      <w:r w:rsidR="006F77DB">
        <w:t>____</w:t>
      </w:r>
      <w:r w:rsidRPr="00D079A8">
        <w:t xml:space="preserve">th Year of the Independence </w:t>
      </w:r>
      <w:r w:rsidRPr="00D079A8">
        <w:br/>
        <w:t>of the United States of America.</w:t>
      </w:r>
    </w:p>
    <w:p w14:paraId="37A5FAC4" w14:textId="77777777" w:rsidR="00CC5AD8" w:rsidRPr="00D079A8" w:rsidRDefault="00CC5AD8" w:rsidP="00CC5AD8">
      <w:pPr>
        <w:ind w:left="3600" w:hanging="720"/>
      </w:pPr>
    </w:p>
    <w:p w14:paraId="759211EF" w14:textId="77777777" w:rsidR="00CC5AD8" w:rsidRPr="00D079A8" w:rsidRDefault="00CC5AD8" w:rsidP="00CC5AD8">
      <w:pPr>
        <w:ind w:left="3600" w:hanging="720"/>
      </w:pPr>
      <w:r w:rsidRPr="00D079A8">
        <w:t>By:</w:t>
      </w:r>
      <w:r w:rsidRPr="00D079A8">
        <w:tab/>
        <w:t>_____________________________</w:t>
      </w:r>
      <w:r w:rsidRPr="00D079A8">
        <w:br/>
        <w:t>John</w:t>
      </w:r>
      <w:r w:rsidR="00ED0D5D">
        <w:t xml:space="preserve"> J</w:t>
      </w:r>
      <w:r w:rsidR="00E87240">
        <w:t>.</w:t>
      </w:r>
      <w:r w:rsidRPr="00D079A8">
        <w:t xml:space="preserve"> Tecklenburg </w:t>
      </w:r>
      <w:r w:rsidRPr="00D079A8">
        <w:br/>
        <w:t>Mayor, City of Charleston</w:t>
      </w:r>
    </w:p>
    <w:p w14:paraId="7FC6EAC4" w14:textId="77777777" w:rsidR="00CC5AD8" w:rsidRPr="00D079A8" w:rsidRDefault="00CC5AD8" w:rsidP="00CC5AD8"/>
    <w:p w14:paraId="0D29659B" w14:textId="77777777" w:rsidR="00CC5AD8" w:rsidRPr="00D079A8" w:rsidRDefault="00CC5AD8" w:rsidP="00CC5AD8"/>
    <w:p w14:paraId="082B9D4A" w14:textId="77777777" w:rsidR="00CC5AD8" w:rsidRPr="00D079A8" w:rsidRDefault="00CC5AD8" w:rsidP="00CC5AD8">
      <w:pPr>
        <w:spacing w:line="240" w:lineRule="auto"/>
      </w:pPr>
      <w:r w:rsidRPr="00D079A8">
        <w:tab/>
      </w:r>
      <w:r w:rsidRPr="00D079A8">
        <w:tab/>
        <w:t>ATTEST:</w:t>
      </w:r>
      <w:r w:rsidRPr="00D079A8">
        <w:tab/>
      </w:r>
      <w:r w:rsidRPr="00D079A8">
        <w:tab/>
        <w:t>_____________________________</w:t>
      </w:r>
    </w:p>
    <w:p w14:paraId="0C3DD948" w14:textId="05F72B64" w:rsidR="00CC5AD8" w:rsidRPr="00D079A8" w:rsidRDefault="008275BF" w:rsidP="00CC5AD8">
      <w:pPr>
        <w:spacing w:line="240" w:lineRule="auto"/>
        <w:ind w:left="4320" w:hanging="720"/>
      </w:pPr>
      <w:r>
        <w:t xml:space="preserve">Vanessa Turner </w:t>
      </w:r>
      <w:bookmarkStart w:id="0" w:name="_GoBack"/>
      <w:bookmarkEnd w:id="0"/>
      <w:r w:rsidR="00CC5AD8" w:rsidRPr="00D079A8">
        <w:t>Maybank</w:t>
      </w:r>
    </w:p>
    <w:p w14:paraId="3BC557E1" w14:textId="77777777" w:rsidR="00CC5AD8" w:rsidRPr="00CC5AD8" w:rsidRDefault="00CC5AD8" w:rsidP="00CC5AD8">
      <w:pPr>
        <w:spacing w:line="240" w:lineRule="auto"/>
        <w:ind w:left="4320" w:hanging="720"/>
      </w:pPr>
      <w:r w:rsidRPr="00CC5AD8">
        <w:t>Clerk of Council</w:t>
      </w:r>
    </w:p>
    <w:p w14:paraId="1CC91979" w14:textId="77777777" w:rsidR="00CC5AD8" w:rsidRPr="00107526" w:rsidRDefault="00CC5AD8" w:rsidP="00107526">
      <w:pPr>
        <w:tabs>
          <w:tab w:val="left" w:pos="3582"/>
        </w:tabs>
      </w:pPr>
    </w:p>
    <w:sectPr w:rsidR="00CC5AD8" w:rsidRPr="00107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C7D"/>
    <w:multiLevelType w:val="multilevel"/>
    <w:tmpl w:val="3446B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62624"/>
    <w:multiLevelType w:val="hybridMultilevel"/>
    <w:tmpl w:val="E7B6D702"/>
    <w:lvl w:ilvl="0" w:tplc="62885100">
      <w:start w:val="1"/>
      <w:numFmt w:val="decimal"/>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46544BFE"/>
    <w:multiLevelType w:val="multilevel"/>
    <w:tmpl w:val="20FE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FE6E6E"/>
    <w:multiLevelType w:val="multilevel"/>
    <w:tmpl w:val="7A36D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576B79"/>
    <w:multiLevelType w:val="multilevel"/>
    <w:tmpl w:val="83840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6E0EA9"/>
    <w:multiLevelType w:val="multilevel"/>
    <w:tmpl w:val="31E0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526"/>
    <w:rsid w:val="0000592E"/>
    <w:rsid w:val="000A6927"/>
    <w:rsid w:val="00107526"/>
    <w:rsid w:val="001707D2"/>
    <w:rsid w:val="002B453A"/>
    <w:rsid w:val="002F0C00"/>
    <w:rsid w:val="00307086"/>
    <w:rsid w:val="003304F8"/>
    <w:rsid w:val="003348A9"/>
    <w:rsid w:val="003B1B02"/>
    <w:rsid w:val="00414B5E"/>
    <w:rsid w:val="00437189"/>
    <w:rsid w:val="005327D4"/>
    <w:rsid w:val="0056259F"/>
    <w:rsid w:val="00673B16"/>
    <w:rsid w:val="006F77DB"/>
    <w:rsid w:val="007663D3"/>
    <w:rsid w:val="00780BF7"/>
    <w:rsid w:val="008038DC"/>
    <w:rsid w:val="008116AF"/>
    <w:rsid w:val="008275BF"/>
    <w:rsid w:val="008F1D9A"/>
    <w:rsid w:val="00926086"/>
    <w:rsid w:val="009403BF"/>
    <w:rsid w:val="00B25001"/>
    <w:rsid w:val="00BD228F"/>
    <w:rsid w:val="00BD731B"/>
    <w:rsid w:val="00BF29E4"/>
    <w:rsid w:val="00C90B0F"/>
    <w:rsid w:val="00CC5AD8"/>
    <w:rsid w:val="00D079A8"/>
    <w:rsid w:val="00D259B8"/>
    <w:rsid w:val="00E21B69"/>
    <w:rsid w:val="00E72CB5"/>
    <w:rsid w:val="00E87240"/>
    <w:rsid w:val="00EB70C8"/>
    <w:rsid w:val="00ED0D5D"/>
    <w:rsid w:val="00F02513"/>
    <w:rsid w:val="00F11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D6C8"/>
  <w15:docId w15:val="{9624CC47-DBE1-41A5-88EA-8BA12C54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CB5"/>
    <w:pPr>
      <w:spacing w:after="200"/>
      <w:ind w:left="720"/>
      <w:contextualSpacing/>
    </w:pPr>
    <w:rPr>
      <w:rFonts w:asciiTheme="minorHAnsi" w:hAnsiTheme="minorHAnsi" w:cstheme="minorBidi"/>
      <w:sz w:val="22"/>
      <w:szCs w:val="22"/>
    </w:rPr>
  </w:style>
  <w:style w:type="character" w:styleId="Hyperlink">
    <w:name w:val="Hyperlink"/>
    <w:basedOn w:val="DefaultParagraphFont"/>
    <w:uiPriority w:val="99"/>
    <w:semiHidden/>
    <w:unhideWhenUsed/>
    <w:rsid w:val="00780BF7"/>
    <w:rPr>
      <w:strike w:val="0"/>
      <w:dstrike w:val="0"/>
      <w:color w:val="2196F3"/>
      <w:u w:val="none"/>
      <w:effect w:val="none"/>
      <w:shd w:val="clear" w:color="auto" w:fill="auto"/>
    </w:rPr>
  </w:style>
  <w:style w:type="paragraph" w:customStyle="1" w:styleId="incr1">
    <w:name w:val="incr1"/>
    <w:basedOn w:val="Normal"/>
    <w:rsid w:val="00780BF7"/>
    <w:pPr>
      <w:spacing w:after="48" w:line="240" w:lineRule="auto"/>
      <w:ind w:left="480" w:right="240"/>
    </w:pPr>
    <w:rPr>
      <w:rFonts w:eastAsia="Times New Roman"/>
      <w:spacing w:val="2"/>
    </w:rPr>
  </w:style>
  <w:style w:type="paragraph" w:customStyle="1" w:styleId="content2">
    <w:name w:val="content2"/>
    <w:basedOn w:val="Normal"/>
    <w:rsid w:val="00780BF7"/>
    <w:pPr>
      <w:spacing w:after="48" w:line="240" w:lineRule="auto"/>
      <w:ind w:left="960"/>
    </w:pPr>
    <w:rPr>
      <w:rFonts w:eastAsia="Times New Roman"/>
      <w:spacing w:val="2"/>
    </w:rPr>
  </w:style>
  <w:style w:type="paragraph" w:customStyle="1" w:styleId="p0">
    <w:name w:val="p0"/>
    <w:basedOn w:val="Normal"/>
    <w:rsid w:val="00780BF7"/>
    <w:pPr>
      <w:spacing w:before="48" w:after="240" w:line="240" w:lineRule="auto"/>
      <w:ind w:firstLine="480"/>
    </w:pPr>
    <w:rPr>
      <w:rFonts w:eastAsia="Times New Roman"/>
      <w:spacing w:val="2"/>
    </w:rPr>
  </w:style>
  <w:style w:type="character" w:customStyle="1" w:styleId="ssbf4">
    <w:name w:val="ss_bf4"/>
    <w:basedOn w:val="DefaultParagraphFont"/>
    <w:rsid w:val="005327D4"/>
    <w:rPr>
      <w:b/>
      <w:bCs/>
      <w:color w:val="373739"/>
    </w:rPr>
  </w:style>
  <w:style w:type="paragraph" w:customStyle="1" w:styleId="CM69">
    <w:name w:val="CM69"/>
    <w:basedOn w:val="Normal"/>
    <w:next w:val="Normal"/>
    <w:rsid w:val="00C90B0F"/>
    <w:pPr>
      <w:autoSpaceDE w:val="0"/>
      <w:autoSpaceDN w:val="0"/>
      <w:adjustRightInd w:val="0"/>
      <w:spacing w:after="233" w:line="240" w:lineRule="auto"/>
    </w:pPr>
    <w:rPr>
      <w:rFonts w:ascii="Arial" w:eastAsia="Times New Roman" w:hAnsi="Arial"/>
    </w:rPr>
  </w:style>
  <w:style w:type="paragraph" w:customStyle="1" w:styleId="p2">
    <w:name w:val="p2"/>
    <w:basedOn w:val="Normal"/>
    <w:rsid w:val="00C90B0F"/>
    <w:pPr>
      <w:widowControl w:val="0"/>
      <w:tabs>
        <w:tab w:val="left" w:pos="740"/>
      </w:tabs>
      <w:spacing w:line="560" w:lineRule="auto"/>
      <w:ind w:left="1420" w:firstLine="720"/>
    </w:pPr>
    <w:rPr>
      <w:rFonts w:eastAsia="Times New Roman"/>
      <w:szCs w:val="20"/>
    </w:rPr>
  </w:style>
  <w:style w:type="paragraph" w:styleId="BalloonText">
    <w:name w:val="Balloon Text"/>
    <w:basedOn w:val="Normal"/>
    <w:link w:val="BalloonTextChar"/>
    <w:uiPriority w:val="99"/>
    <w:semiHidden/>
    <w:unhideWhenUsed/>
    <w:rsid w:val="0043718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70364">
      <w:bodyDiv w:val="1"/>
      <w:marLeft w:val="0"/>
      <w:marRight w:val="0"/>
      <w:marTop w:val="0"/>
      <w:marBottom w:val="0"/>
      <w:divBdr>
        <w:top w:val="none" w:sz="0" w:space="0" w:color="auto"/>
        <w:left w:val="none" w:sz="0" w:space="0" w:color="auto"/>
        <w:bottom w:val="none" w:sz="0" w:space="0" w:color="auto"/>
        <w:right w:val="none" w:sz="0" w:space="0" w:color="auto"/>
      </w:divBdr>
      <w:divsChild>
        <w:div w:id="940725191">
          <w:marLeft w:val="0"/>
          <w:marRight w:val="0"/>
          <w:marTop w:val="0"/>
          <w:marBottom w:val="0"/>
          <w:divBdr>
            <w:top w:val="none" w:sz="0" w:space="0" w:color="auto"/>
            <w:left w:val="none" w:sz="0" w:space="0" w:color="auto"/>
            <w:bottom w:val="none" w:sz="0" w:space="0" w:color="auto"/>
            <w:right w:val="none" w:sz="0" w:space="0" w:color="auto"/>
          </w:divBdr>
          <w:divsChild>
            <w:div w:id="866798028">
              <w:marLeft w:val="0"/>
              <w:marRight w:val="0"/>
              <w:marTop w:val="0"/>
              <w:marBottom w:val="0"/>
              <w:divBdr>
                <w:top w:val="none" w:sz="0" w:space="0" w:color="auto"/>
                <w:left w:val="none" w:sz="0" w:space="0" w:color="auto"/>
                <w:bottom w:val="none" w:sz="0" w:space="0" w:color="auto"/>
                <w:right w:val="none" w:sz="0" w:space="0" w:color="auto"/>
              </w:divBdr>
              <w:divsChild>
                <w:div w:id="1389954810">
                  <w:marLeft w:val="0"/>
                  <w:marRight w:val="0"/>
                  <w:marTop w:val="0"/>
                  <w:marBottom w:val="0"/>
                  <w:divBdr>
                    <w:top w:val="none" w:sz="0" w:space="0" w:color="auto"/>
                    <w:left w:val="none" w:sz="0" w:space="0" w:color="auto"/>
                    <w:bottom w:val="none" w:sz="0" w:space="0" w:color="auto"/>
                    <w:right w:val="none" w:sz="0" w:space="0" w:color="auto"/>
                  </w:divBdr>
                  <w:divsChild>
                    <w:div w:id="1209299601">
                      <w:marLeft w:val="0"/>
                      <w:marRight w:val="0"/>
                      <w:marTop w:val="0"/>
                      <w:marBottom w:val="0"/>
                      <w:divBdr>
                        <w:top w:val="none" w:sz="0" w:space="0" w:color="auto"/>
                        <w:left w:val="none" w:sz="0" w:space="0" w:color="auto"/>
                        <w:bottom w:val="none" w:sz="0" w:space="0" w:color="auto"/>
                        <w:right w:val="none" w:sz="0" w:space="0" w:color="auto"/>
                      </w:divBdr>
                      <w:divsChild>
                        <w:div w:id="469518006">
                          <w:marLeft w:val="0"/>
                          <w:marRight w:val="0"/>
                          <w:marTop w:val="0"/>
                          <w:marBottom w:val="0"/>
                          <w:divBdr>
                            <w:top w:val="none" w:sz="0" w:space="0" w:color="auto"/>
                            <w:left w:val="none" w:sz="0" w:space="0" w:color="auto"/>
                            <w:bottom w:val="none" w:sz="0" w:space="0" w:color="auto"/>
                            <w:right w:val="none" w:sz="0" w:space="0" w:color="auto"/>
                          </w:divBdr>
                          <w:divsChild>
                            <w:div w:id="1416901873">
                              <w:marLeft w:val="0"/>
                              <w:marRight w:val="0"/>
                              <w:marTop w:val="0"/>
                              <w:marBottom w:val="0"/>
                              <w:divBdr>
                                <w:top w:val="none" w:sz="0" w:space="0" w:color="auto"/>
                                <w:left w:val="none" w:sz="0" w:space="0" w:color="auto"/>
                                <w:bottom w:val="none" w:sz="0" w:space="0" w:color="auto"/>
                                <w:right w:val="none" w:sz="0" w:space="0" w:color="auto"/>
                              </w:divBdr>
                              <w:divsChild>
                                <w:div w:id="631517967">
                                  <w:marLeft w:val="0"/>
                                  <w:marRight w:val="0"/>
                                  <w:marTop w:val="0"/>
                                  <w:marBottom w:val="0"/>
                                  <w:divBdr>
                                    <w:top w:val="none" w:sz="0" w:space="0" w:color="auto"/>
                                    <w:left w:val="none" w:sz="0" w:space="0" w:color="auto"/>
                                    <w:bottom w:val="none" w:sz="0" w:space="0" w:color="auto"/>
                                    <w:right w:val="none" w:sz="0" w:space="0" w:color="auto"/>
                                  </w:divBdr>
                                  <w:divsChild>
                                    <w:div w:id="635523786">
                                      <w:marLeft w:val="0"/>
                                      <w:marRight w:val="0"/>
                                      <w:marTop w:val="0"/>
                                      <w:marBottom w:val="0"/>
                                      <w:divBdr>
                                        <w:top w:val="none" w:sz="0" w:space="0" w:color="auto"/>
                                        <w:left w:val="none" w:sz="0" w:space="0" w:color="auto"/>
                                        <w:bottom w:val="none" w:sz="0" w:space="0" w:color="auto"/>
                                        <w:right w:val="none" w:sz="0" w:space="0" w:color="auto"/>
                                      </w:divBdr>
                                      <w:divsChild>
                                        <w:div w:id="438182596">
                                          <w:marLeft w:val="0"/>
                                          <w:marRight w:val="0"/>
                                          <w:marTop w:val="120"/>
                                          <w:marBottom w:val="120"/>
                                          <w:divBdr>
                                            <w:top w:val="none" w:sz="0" w:space="0" w:color="auto"/>
                                            <w:left w:val="none" w:sz="0" w:space="0" w:color="auto"/>
                                            <w:bottom w:val="none" w:sz="0" w:space="0" w:color="auto"/>
                                            <w:right w:val="none" w:sz="0" w:space="0" w:color="auto"/>
                                          </w:divBdr>
                                          <w:divsChild>
                                            <w:div w:id="1226376578">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 w:id="101413837">
                                              <w:marLeft w:val="0"/>
                                              <w:marRight w:val="0"/>
                                              <w:marTop w:val="0"/>
                                              <w:marBottom w:val="0"/>
                                              <w:divBdr>
                                                <w:top w:val="none" w:sz="0" w:space="0" w:color="auto"/>
                                                <w:left w:val="none" w:sz="0" w:space="0" w:color="auto"/>
                                                <w:bottom w:val="none" w:sz="0" w:space="0" w:color="auto"/>
                                                <w:right w:val="none" w:sz="0" w:space="0" w:color="auto"/>
                                              </w:divBdr>
                                              <w:divsChild>
                                                <w:div w:id="164836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75635">
                                          <w:marLeft w:val="0"/>
                                          <w:marRight w:val="0"/>
                                          <w:marTop w:val="0"/>
                                          <w:marBottom w:val="0"/>
                                          <w:divBdr>
                                            <w:top w:val="none" w:sz="0" w:space="0" w:color="auto"/>
                                            <w:left w:val="none" w:sz="0" w:space="0" w:color="auto"/>
                                            <w:bottom w:val="none" w:sz="0" w:space="0" w:color="auto"/>
                                            <w:right w:val="none" w:sz="0" w:space="0" w:color="auto"/>
                                          </w:divBdr>
                                          <w:divsChild>
                                            <w:div w:id="15517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46540">
      <w:bodyDiv w:val="1"/>
      <w:marLeft w:val="0"/>
      <w:marRight w:val="0"/>
      <w:marTop w:val="0"/>
      <w:marBottom w:val="0"/>
      <w:divBdr>
        <w:top w:val="none" w:sz="0" w:space="0" w:color="auto"/>
        <w:left w:val="none" w:sz="0" w:space="0" w:color="auto"/>
        <w:bottom w:val="none" w:sz="0" w:space="0" w:color="auto"/>
        <w:right w:val="none" w:sz="0" w:space="0" w:color="auto"/>
      </w:divBdr>
      <w:divsChild>
        <w:div w:id="1659382680">
          <w:marLeft w:val="0"/>
          <w:marRight w:val="0"/>
          <w:marTop w:val="0"/>
          <w:marBottom w:val="0"/>
          <w:divBdr>
            <w:top w:val="none" w:sz="0" w:space="0" w:color="auto"/>
            <w:left w:val="none" w:sz="0" w:space="0" w:color="auto"/>
            <w:bottom w:val="none" w:sz="0" w:space="0" w:color="auto"/>
            <w:right w:val="none" w:sz="0" w:space="0" w:color="auto"/>
          </w:divBdr>
          <w:divsChild>
            <w:div w:id="12620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555989">
      <w:bodyDiv w:val="1"/>
      <w:marLeft w:val="0"/>
      <w:marRight w:val="0"/>
      <w:marTop w:val="0"/>
      <w:marBottom w:val="0"/>
      <w:divBdr>
        <w:top w:val="none" w:sz="0" w:space="0" w:color="auto"/>
        <w:left w:val="none" w:sz="0" w:space="0" w:color="auto"/>
        <w:bottom w:val="none" w:sz="0" w:space="0" w:color="auto"/>
        <w:right w:val="none" w:sz="0" w:space="0" w:color="auto"/>
      </w:divBdr>
    </w:div>
    <w:div w:id="606158717">
      <w:bodyDiv w:val="1"/>
      <w:marLeft w:val="0"/>
      <w:marRight w:val="0"/>
      <w:marTop w:val="0"/>
      <w:marBottom w:val="0"/>
      <w:divBdr>
        <w:top w:val="none" w:sz="0" w:space="0" w:color="auto"/>
        <w:left w:val="none" w:sz="0" w:space="0" w:color="auto"/>
        <w:bottom w:val="none" w:sz="0" w:space="0" w:color="auto"/>
        <w:right w:val="none" w:sz="0" w:space="0" w:color="auto"/>
      </w:divBdr>
    </w:div>
    <w:div w:id="720325495">
      <w:bodyDiv w:val="1"/>
      <w:marLeft w:val="0"/>
      <w:marRight w:val="0"/>
      <w:marTop w:val="0"/>
      <w:marBottom w:val="0"/>
      <w:divBdr>
        <w:top w:val="none" w:sz="0" w:space="0" w:color="auto"/>
        <w:left w:val="none" w:sz="0" w:space="0" w:color="auto"/>
        <w:bottom w:val="none" w:sz="0" w:space="0" w:color="auto"/>
        <w:right w:val="none" w:sz="0" w:space="0" w:color="auto"/>
      </w:divBdr>
      <w:divsChild>
        <w:div w:id="844856423">
          <w:marLeft w:val="0"/>
          <w:marRight w:val="0"/>
          <w:marTop w:val="0"/>
          <w:marBottom w:val="0"/>
          <w:divBdr>
            <w:top w:val="none" w:sz="0" w:space="0" w:color="auto"/>
            <w:left w:val="none" w:sz="0" w:space="0" w:color="auto"/>
            <w:bottom w:val="none" w:sz="0" w:space="0" w:color="auto"/>
            <w:right w:val="none" w:sz="0" w:space="0" w:color="auto"/>
          </w:divBdr>
          <w:divsChild>
            <w:div w:id="15093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49040">
      <w:bodyDiv w:val="1"/>
      <w:marLeft w:val="0"/>
      <w:marRight w:val="0"/>
      <w:marTop w:val="0"/>
      <w:marBottom w:val="0"/>
      <w:divBdr>
        <w:top w:val="none" w:sz="0" w:space="0" w:color="auto"/>
        <w:left w:val="none" w:sz="0" w:space="0" w:color="auto"/>
        <w:bottom w:val="none" w:sz="0" w:space="0" w:color="auto"/>
        <w:right w:val="none" w:sz="0" w:space="0" w:color="auto"/>
      </w:divBdr>
      <w:divsChild>
        <w:div w:id="1880703096">
          <w:marLeft w:val="0"/>
          <w:marRight w:val="0"/>
          <w:marTop w:val="0"/>
          <w:marBottom w:val="0"/>
          <w:divBdr>
            <w:top w:val="none" w:sz="0" w:space="0" w:color="auto"/>
            <w:left w:val="none" w:sz="0" w:space="0" w:color="auto"/>
            <w:bottom w:val="none" w:sz="0" w:space="0" w:color="auto"/>
            <w:right w:val="none" w:sz="0" w:space="0" w:color="auto"/>
          </w:divBdr>
          <w:divsChild>
            <w:div w:id="128353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05E3A-63BF-4637-8A86-2B2E9EB84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914</Words>
  <Characters>5210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Charleston</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Cantwell, Frances</dc:creator>
  <cp:lastModifiedBy>Cook, Jennifer</cp:lastModifiedBy>
  <cp:revision>2</cp:revision>
  <cp:lastPrinted>2020-03-16T15:46:00Z</cp:lastPrinted>
  <dcterms:created xsi:type="dcterms:W3CDTF">2020-03-16T17:39:00Z</dcterms:created>
  <dcterms:modified xsi:type="dcterms:W3CDTF">2020-03-16T17:39:00Z</dcterms:modified>
</cp:coreProperties>
</file>